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B476" w14:textId="0BF90A6F" w:rsidR="00311BDC" w:rsidRPr="00AA67AB" w:rsidRDefault="0070046B" w:rsidP="00AA67AB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AA67AB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AA67AB" w:rsidRPr="00AA67AB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AA67AB">
        <w:rPr>
          <w:rFonts w:ascii="Times New Roman" w:hAnsi="Times New Roman"/>
          <w:b/>
          <w:bCs/>
          <w:sz w:val="24"/>
          <w:szCs w:val="24"/>
        </w:rPr>
        <w:t>"</w:t>
      </w:r>
    </w:p>
    <w:p w14:paraId="10C6FD38" w14:textId="77777777" w:rsidR="0070046B" w:rsidRPr="00AA67AB" w:rsidRDefault="0070046B" w:rsidP="00AA67AB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CEE92F" w14:textId="0A928BAC" w:rsidR="00311BDC" w:rsidRPr="00AA67AB" w:rsidRDefault="00311BDC" w:rsidP="00AA67AB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AA67AB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AA67AB" w:rsidRPr="00AA67AB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AA67AB">
        <w:rPr>
          <w:rFonts w:ascii="Times New Roman" w:hAnsi="Times New Roman"/>
          <w:b/>
          <w:bCs/>
          <w:sz w:val="24"/>
          <w:szCs w:val="24"/>
        </w:rPr>
        <w:t>»</w:t>
      </w:r>
    </w:p>
    <w:p w14:paraId="35D49381" w14:textId="77777777" w:rsidR="00311BDC" w:rsidRDefault="00311BDC" w:rsidP="00311BDC">
      <w:pPr>
        <w:jc w:val="center"/>
        <w:rPr>
          <w:rFonts w:ascii="Times New Roman" w:hAnsi="Times New Roman"/>
          <w:b/>
          <w:sz w:val="20"/>
        </w:rPr>
      </w:pPr>
    </w:p>
    <w:p w14:paraId="372B9734" w14:textId="77777777" w:rsidR="00311BDC" w:rsidRDefault="00311BDC" w:rsidP="00311BDC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E54697A" w14:textId="77777777" w:rsidR="00311BDC" w:rsidRDefault="00311BDC" w:rsidP="00311BDC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75F4104" w14:textId="77777777" w:rsidR="00311BDC" w:rsidRDefault="00311BDC" w:rsidP="00311BDC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bookmarkEnd w:id="0"/>
    <w:p w14:paraId="4CB29890" w14:textId="77777777" w:rsidR="004C2CB8" w:rsidRPr="004C2CB8" w:rsidRDefault="004C2CB8" w:rsidP="004C2CB8">
      <w:pPr>
        <w:spacing w:line="360" w:lineRule="auto"/>
        <w:ind w:left="4253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2CB8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7A93AAA5" w14:textId="7177D490" w:rsidR="004C2CB8" w:rsidRPr="004C2CB8" w:rsidRDefault="004C2CB8" w:rsidP="004C2CB8">
      <w:pPr>
        <w:spacing w:line="360" w:lineRule="auto"/>
        <w:ind w:left="4253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2CB8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r w:rsidR="00AA67AB" w:rsidRPr="00AA67AB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 И.Г.</w:t>
      </w:r>
    </w:p>
    <w:p w14:paraId="0E067015" w14:textId="77777777" w:rsidR="004C2CB8" w:rsidRPr="004C2CB8" w:rsidRDefault="004C2CB8" w:rsidP="004C2CB8">
      <w:pPr>
        <w:spacing w:line="360" w:lineRule="auto"/>
        <w:ind w:left="4253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2CB8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28069E16" w14:textId="77777777" w:rsidR="004C2CB8" w:rsidRPr="004C2CB8" w:rsidRDefault="004C2CB8" w:rsidP="004C2CB8">
      <w:pPr>
        <w:spacing w:line="360" w:lineRule="auto"/>
        <w:ind w:left="4253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2CB8">
        <w:rPr>
          <w:rFonts w:ascii="Times New Roman" w:eastAsiaTheme="minorHAnsi" w:hAnsi="Times New Roman"/>
          <w:sz w:val="24"/>
          <w:szCs w:val="24"/>
          <w:lang w:eastAsia="en-US"/>
        </w:rPr>
        <w:t>м.п.</w:t>
      </w:r>
    </w:p>
    <w:p w14:paraId="386DD9CB" w14:textId="77777777" w:rsidR="008B3601" w:rsidRPr="008B3601" w:rsidRDefault="008B3601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5AD313B" w14:textId="77777777" w:rsidR="008B3601" w:rsidRPr="008B3601" w:rsidRDefault="008B3601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42CED21" w14:textId="7A91F54F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9B50796" w14:textId="77777777" w:rsidR="00B47925" w:rsidRPr="00C96A77" w:rsidRDefault="00B47925" w:rsidP="00B47925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20F0C363" w14:textId="77777777" w:rsidR="00B47925" w:rsidRPr="00C96A77" w:rsidRDefault="00B47925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C96A77">
        <w:rPr>
          <w:rFonts w:ascii="Times New Roman" w:eastAsiaTheme="minorHAnsi" w:hAnsi="Times New Roman"/>
          <w:b/>
          <w:sz w:val="32"/>
          <w:szCs w:val="32"/>
          <w:lang w:eastAsia="en-US"/>
        </w:rPr>
        <w:t>Положение</w:t>
      </w:r>
    </w:p>
    <w:p w14:paraId="4F8461CA" w14:textId="7BA78C6A" w:rsidR="00B47925" w:rsidRPr="00C96A77" w:rsidRDefault="00B47925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C96A77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об оказании платных образовательных услуг </w:t>
      </w:r>
    </w:p>
    <w:p w14:paraId="24A85E66" w14:textId="77777777" w:rsidR="00B47925" w:rsidRPr="008B3601" w:rsidRDefault="00B47925" w:rsidP="00B47925">
      <w:pPr>
        <w:jc w:val="left"/>
        <w:rPr>
          <w:rFonts w:ascii="Times New Roman" w:eastAsiaTheme="minorHAnsi" w:hAnsi="Times New Roman"/>
          <w:sz w:val="36"/>
          <w:szCs w:val="36"/>
          <w:lang w:eastAsia="en-US"/>
        </w:rPr>
      </w:pPr>
    </w:p>
    <w:p w14:paraId="6A3A24A0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539C0975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6BAEDF0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4C46C60F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52291E4A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631B0DA1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FE6CFA7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4B8FE4D" w14:textId="77777777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8BAA8B8" w14:textId="77777777" w:rsidR="008B3601" w:rsidRDefault="008B3601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68DB47" w14:textId="77777777" w:rsidR="008B3601" w:rsidRPr="008B3601" w:rsidRDefault="008B3601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01BE2A" w14:textId="6765E620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B3A44C6" w14:textId="156D3008" w:rsidR="005929BE" w:rsidRDefault="005929BE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D85D0E" w14:textId="46315D8F" w:rsidR="005929BE" w:rsidRDefault="005929BE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871735" w14:textId="77777777" w:rsidR="00304737" w:rsidRDefault="00304737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35AFD4" w14:textId="77777777" w:rsidR="004C2CB8" w:rsidRDefault="004C2CB8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1D2AAF" w14:textId="77777777" w:rsidR="004C2CB8" w:rsidRPr="008B3601" w:rsidRDefault="004C2CB8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464BCE" w14:textId="0DAF902F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343C546" w14:textId="77777777" w:rsidR="00EE5EC7" w:rsidRDefault="00EE5EC7" w:rsidP="00EE5EC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65785D" w14:textId="77777777" w:rsidR="0070046B" w:rsidRDefault="0070046B" w:rsidP="00EE5EC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AA92BE" w14:textId="77777777" w:rsidR="0070046B" w:rsidRDefault="0070046B" w:rsidP="00EE5EC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3A94D0B" w14:textId="77777777" w:rsidR="00AA67AB" w:rsidRDefault="00AA67AB" w:rsidP="00EE5EC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8CF075F" w14:textId="77777777" w:rsidR="00AA67AB" w:rsidRDefault="00AA67AB" w:rsidP="00EE5EC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11E5736" w14:textId="77777777" w:rsidR="00AA67AB" w:rsidRDefault="00AA67AB" w:rsidP="00EE5EC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A775FC" w14:textId="77777777" w:rsidR="00502DA1" w:rsidRDefault="00502DA1" w:rsidP="00502DA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69BCACBB" w14:textId="2AA43C3C" w:rsidR="00502DA1" w:rsidRDefault="0070046B" w:rsidP="00502DA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</w:t>
      </w:r>
      <w:r w:rsidR="00502DA1">
        <w:rPr>
          <w:rFonts w:ascii="Times New Roman" w:eastAsiaTheme="minorHAnsi" w:hAnsi="Times New Roman"/>
          <w:b/>
          <w:sz w:val="24"/>
          <w:szCs w:val="24"/>
          <w:lang w:eastAsia="en-US"/>
        </w:rPr>
        <w:t>02</w:t>
      </w:r>
      <w:r w:rsidR="004C2CB8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="00502DA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75D4A2F6" w14:textId="40D4AB33" w:rsidR="0070046B" w:rsidRDefault="0070046B" w:rsidP="00502DA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1182385B" w14:textId="17B66F7F" w:rsidR="007D1136" w:rsidRPr="008B3601" w:rsidRDefault="00FD1A3E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I.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Общие положения</w:t>
      </w:r>
    </w:p>
    <w:p w14:paraId="1EA6D2BD" w14:textId="77777777" w:rsidR="007D1136" w:rsidRPr="008B3601" w:rsidRDefault="007D1136" w:rsidP="00B02366">
      <w:pPr>
        <w:pStyle w:val="a3"/>
        <w:overflowPunct/>
        <w:ind w:left="0"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5AAFF5A" w14:textId="257E8B0A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1.1. Настоящее Положение </w:t>
      </w:r>
      <w:r w:rsidR="00B03C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об оказании платных образовательных услуг (далее – Положение)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разработано в соответствии со следующими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нормативными правовыми актами:</w:t>
      </w:r>
    </w:p>
    <w:p w14:paraId="0C12DAE4" w14:textId="1DDB3737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Гражданским кодексом Российской Федерации;</w:t>
      </w:r>
    </w:p>
    <w:p w14:paraId="79D331CD" w14:textId="7DE20C86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Законом Российской Федерации от 07.02.1992 № 2300-1 «О защите прав потребителей»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3A355B9" w14:textId="64075ED3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29.12.2012 № 273-ФЗ «Об образовании в Российской Федерации»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F40F74B" w14:textId="09CD9F18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Постановлением Правительства Российской Федерации от 15.09.2020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г. № 1441 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Правил оказания платных образовательных услуг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»;</w:t>
      </w:r>
    </w:p>
    <w:p w14:paraId="20F6DD5C" w14:textId="56091E04" w:rsidR="00183B8E" w:rsidRPr="00BC0F05" w:rsidRDefault="00183B8E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приказом </w:t>
      </w:r>
      <w:r w:rsidR="00311BDC">
        <w:rPr>
          <w:rFonts w:ascii="Times New Roman" w:hAnsi="Times New Roman"/>
          <w:sz w:val="24"/>
          <w:szCs w:val="24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D256BF" w:rsidRPr="00BC0F0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8083978" w14:textId="49C9E3EF" w:rsidR="00D256BF" w:rsidRPr="00BC0F05" w:rsidRDefault="00D256BF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="Calibri" w:hAnsi="Times New Roman"/>
          <w:sz w:val="24"/>
          <w:szCs w:val="24"/>
          <w:lang w:eastAsia="en-US"/>
        </w:rPr>
        <w:t>приказом Министерства просвещения</w:t>
      </w:r>
      <w:r w:rsidRPr="00BC0F05">
        <w:rPr>
          <w:rFonts w:ascii="Times New Roman" w:hAnsi="Times New Roman"/>
        </w:rPr>
        <w:t xml:space="preserve"> </w:t>
      </w:r>
      <w:r w:rsidRPr="00BC0F05">
        <w:rPr>
          <w:rFonts w:ascii="Times New Roman" w:eastAsia="Calibri" w:hAnsi="Times New Roman"/>
          <w:sz w:val="24"/>
          <w:szCs w:val="24"/>
          <w:lang w:eastAsia="en-US"/>
        </w:rPr>
        <w:t>Российской Федерации от 27 июля 2022 года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094317E" w14:textId="25C9125B" w:rsidR="0076039F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1.2. Настоящее Положение определяет порядок оказания платных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платных услуг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по тексту - платные услуги) в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0F0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311BDC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="00D256BF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739E495" w14:textId="68E1AAF4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1.3. Настоящее Положение регулирует отношения, возникающие между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потребителем и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F3781E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при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оказании платных</w:t>
      </w:r>
      <w:r w:rsidR="002D1897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образовательных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услуг.</w:t>
      </w:r>
    </w:p>
    <w:p w14:paraId="5302E798" w14:textId="6B33F815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1.4. Понятия, используемые в настоящ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>ем Положении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, означают:</w:t>
      </w:r>
    </w:p>
    <w:p w14:paraId="053FBE13" w14:textId="6464792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заказчик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физическое и (или) юридическое лицо, имеющее намерение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заказать либо заказывающее платные образовательные услуги для себя или иных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лиц на основании договора;</w:t>
      </w:r>
    </w:p>
    <w:p w14:paraId="058E8BF6" w14:textId="105AB402" w:rsidR="0057784C" w:rsidRPr="008B3601" w:rsidRDefault="00C702B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исполнитель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- организация, осуществляющая образовательную деятельность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и предоставляющая платные образовательные услуги обучающемуся</w:t>
      </w:r>
      <w:r w:rsidR="00775AA4" w:rsidRPr="008B360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0B4C752" w14:textId="20FFBCFD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недостаток платных образовательных услуг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несоответствие платных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 обязательным требованиям, предусмотренным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законом либо в установленном им порядке, или условиям договора (при их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отсутствии или неполноте условий обычно предъявляемым требованиям), или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целям, для которых платные образовательные услуги обычно используются, или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целям, о которых </w:t>
      </w:r>
      <w:bookmarkStart w:id="1" w:name="_Hlk93346160"/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1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был поставлен в известность заказчиком при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заключении договора, в том числе оказания их не в полном объеме,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предусмотренном образовательными программами (частью образовательной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программы);</w:t>
      </w:r>
    </w:p>
    <w:p w14:paraId="624F89AD" w14:textId="5868023A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обучающийся</w:t>
      </w:r>
      <w:r w:rsidR="00E54DCF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(слушатель)</w:t>
      </w: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физическое лицо, осваивающее образовательную программу;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E201B58" w14:textId="566E8722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платные образовательные услуги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осуществление образовательной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деятельности по заданиям и за счет средств физических и (или) юридических лиц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 договорам об образовании, заключаемым при приеме на обучение (далее -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договор);</w:t>
      </w:r>
    </w:p>
    <w:p w14:paraId="0596A697" w14:textId="4C0BDA8C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существенный недостаток платных образовательных услуг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неустранимый недостаток, или недостаток, который не может быть устранен без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несоразмерных расходов или затрат времени, или выявляется неоднократно, или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проявляется вновь после его устранения.</w:t>
      </w:r>
    </w:p>
    <w:p w14:paraId="0D98F8C0" w14:textId="41015645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1.5. Платные образовательные услуги не могут быть оказаны вместо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деятельности, финансовое обеспечение которой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за счет бюджетных ассигнований бюджета, бюджетов субъектов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Федерации, местных бюджетов.</w:t>
      </w:r>
    </w:p>
    <w:p w14:paraId="0DCA99A5" w14:textId="71444D0D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1.6.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обязан обеспечить заказчику и обучающемуся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(слушателю)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оказание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платных образовательных услуг в полном объеме в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соответствии с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образовательными программами (частью образовательной программы) 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условиями договора.</w:t>
      </w:r>
    </w:p>
    <w:p w14:paraId="5A4A3AF0" w14:textId="75C197BE" w:rsidR="00213075" w:rsidRPr="008B3601" w:rsidRDefault="002676CC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1.7. Отказ заказчика от предлагаемых ему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дополнительных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платных образовательных услуг, не предусмотренных в ранее заключенном сторонами договором, не может быть причиной изменения объема и условий уже предоставляемых образовательных услуг по ранее заключенному договору.</w:t>
      </w:r>
    </w:p>
    <w:p w14:paraId="01AB0C05" w14:textId="287ACAB8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2676CC" w:rsidRPr="008B3601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вправе снизить стоимость платных образовательных услуг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 договору с учетом покрытия недостающей стоимости платных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 за счет собственных средств, в том числе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средств, полученных от приносящей доход деятельности, добровольных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пожертвований и целевых взносов физических и (или) юридических лиц.</w:t>
      </w:r>
      <w:r w:rsidR="00702C88" w:rsidRPr="008B3601">
        <w:rPr>
          <w:rFonts w:ascii="Times New Roman" w:hAnsi="Times New Roman"/>
          <w:sz w:val="24"/>
          <w:szCs w:val="24"/>
        </w:rPr>
        <w:t xml:space="preserve"> </w:t>
      </w:r>
      <w:r w:rsidR="00702C88" w:rsidRPr="008B3601">
        <w:rPr>
          <w:rFonts w:ascii="Times New Roman" w:eastAsiaTheme="minorHAnsi" w:hAnsi="Times New Roman"/>
          <w:sz w:val="24"/>
          <w:szCs w:val="24"/>
          <w:lang w:eastAsia="en-US"/>
        </w:rPr>
        <w:t>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обучающегося.</w:t>
      </w:r>
    </w:p>
    <w:p w14:paraId="152E57F0" w14:textId="06549575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2676CC" w:rsidRPr="008B3601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. Увеличение стоимости платных образовательных услуг после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заключения договора не допускается, за исключением увеличения стоимости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указанных услуг с учетом уровня инфляции, предусмотренного основными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характеристиками федерального бюджета на очередной финансовый год и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плановый период.</w:t>
      </w:r>
    </w:p>
    <w:p w14:paraId="29AB66E0" w14:textId="77777777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F03EEC" w14:textId="4CC555E0" w:rsidR="007D1136" w:rsidRPr="008B3601" w:rsidRDefault="00FD1A3E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Информация о платных образовательных услугах,</w:t>
      </w:r>
    </w:p>
    <w:p w14:paraId="74AABF12" w14:textId="429B5399" w:rsidR="007D1136" w:rsidRPr="008B3601" w:rsidRDefault="00B02366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заключения договоров</w:t>
      </w:r>
    </w:p>
    <w:p w14:paraId="390E77AA" w14:textId="77777777" w:rsidR="00EB3F96" w:rsidRPr="008B3601" w:rsidRDefault="00EB3F96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6FCE006" w14:textId="19473C5A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2.1.</w:t>
      </w:r>
      <w:r w:rsidR="00051878" w:rsidRPr="008B3601">
        <w:rPr>
          <w:rFonts w:ascii="Times New Roman" w:hAnsi="Times New Roman"/>
        </w:rPr>
        <w:t xml:space="preserve">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обязан до заключения договора и в период его действия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предоставлять заказчику достоверную информацию о себе и об оказываемых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платных образовательных услугах, обеспечивающую возможность их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правильного выбора.</w:t>
      </w:r>
    </w:p>
    <w:p w14:paraId="08B506A0" w14:textId="0B66D05B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2.2.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обязан довести до заказчика информацию, содержащую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сведения о предоставлении платных образовательных услуг в порядке и объеме,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которые предусмотрены Законом Российской Федерации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 защите прав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потребителей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и Федеральным законом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 образовании в Российской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Федерации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57784C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CCFEBFA" w14:textId="36F887FB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2.3. Информация, предусмотренная пунктами 2.1 и 2.2 настоящего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Положения, предоставляется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05ADA" w:rsidRPr="008B3601">
        <w:rPr>
          <w:rFonts w:ascii="Times New Roman" w:eastAsiaTheme="minorHAnsi" w:hAnsi="Times New Roman"/>
          <w:sz w:val="24"/>
          <w:szCs w:val="24"/>
          <w:lang w:eastAsia="en-US"/>
        </w:rPr>
        <w:t>на официальном сайте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42C53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296E26D" w14:textId="66C3096F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2.4. </w:t>
      </w:r>
      <w:bookmarkStart w:id="2" w:name="_Hlk96981976"/>
      <w:bookmarkStart w:id="3" w:name="_Hlk96982025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Договор </w:t>
      </w:r>
      <w:r w:rsidR="001D20B5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об оказании платных образовательных услуг </w:t>
      </w:r>
      <w:bookmarkEnd w:id="2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заключается в простой письменной форме и содержит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следующие сведения:</w:t>
      </w:r>
    </w:p>
    <w:p w14:paraId="0FE8A105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="00005ADA" w:rsidRPr="008B3601">
        <w:rPr>
          <w:rFonts w:ascii="Times New Roman" w:eastAsiaTheme="minorHAnsi" w:hAnsi="Times New Roman"/>
          <w:sz w:val="24"/>
          <w:szCs w:val="24"/>
          <w:lang w:eastAsia="en-US"/>
        </w:rPr>
        <w:t>полное наименование и фирменное наименование исполнителя - юридического лица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9421FFE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б) место нахождения исполнителя;</w:t>
      </w:r>
    </w:p>
    <w:p w14:paraId="56039AAF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14:paraId="0B9E75B6" w14:textId="70F73044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г) место нахождения или место жительства заказчика и (или) законного представителя обучающегося;</w:t>
      </w:r>
    </w:p>
    <w:p w14:paraId="4CD1C7C4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4BE3CE0E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14:paraId="676D3ECB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ж) права, обязанности и ответственность исполнителя, заказчика и обучающегося;</w:t>
      </w:r>
    </w:p>
    <w:p w14:paraId="20B1C7B3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з) полная стоимость образовательных услуг по договору, порядок их оплаты;</w:t>
      </w:r>
    </w:p>
    <w:p w14:paraId="7BDE5F5B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14:paraId="124B0D5E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14:paraId="3432A07E" w14:textId="348CA2B7" w:rsidR="00FE0733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л) форма обучения;</w:t>
      </w:r>
    </w:p>
    <w:p w14:paraId="1C0FA9E8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14:paraId="31F3775B" w14:textId="6544D0EB" w:rsidR="00FE0733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29CF77BA" w14:textId="6436A8D6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о) порядок изменения и расторжения договора;</w:t>
      </w:r>
    </w:p>
    <w:p w14:paraId="1730D8FD" w14:textId="1FF7FE39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п) другие необходимые сведения, связанные со спецификой оказываемых платных образовательных услуг.</w:t>
      </w:r>
    </w:p>
    <w:p w14:paraId="57C5716C" w14:textId="42CDB907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2.5. Договор не может содержать условия, которые ограничивают права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лиц, имеющих право на получение образования определенных уровня и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направленности и подавших заявление о приеме на обучение (далее -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поступающие), и обучающихся или снижают уровень предоставления им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гарантий по сравнению с условиями, установленными законодательством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 об образовании. Если условия, ограничивающие права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поступающих и обучающихся или снижающие уровень предоставления им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гарантий, включены в договор, такие условия не подлежат применению.</w:t>
      </w:r>
    </w:p>
    <w:p w14:paraId="3C50D981" w14:textId="589A892F" w:rsidR="00FE0733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. Сведения, указанные в договоре, должны соответствовать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информации, размещенной на официальном сайте</w:t>
      </w:r>
      <w:r w:rsidR="006F357B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932319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 информационно-телекоммуникационной сети «Интернет» на дату заключения договора.</w:t>
      </w:r>
    </w:p>
    <w:bookmarkEnd w:id="3"/>
    <w:p w14:paraId="2D5F18F4" w14:textId="77777777" w:rsidR="00FE0733" w:rsidRPr="008B3601" w:rsidRDefault="00FE0733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B9FAF70" w14:textId="1C0F35C8" w:rsidR="007D1136" w:rsidRPr="008B3601" w:rsidRDefault="00FD1A3E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ОТВЕТСТВЕННОСТЬ </w:t>
      </w:r>
      <w:r w:rsidR="00875AA9" w:rsidRPr="008B3601">
        <w:rPr>
          <w:rFonts w:ascii="Times New Roman" w:eastAsiaTheme="minorHAnsi" w:hAnsi="Times New Roman"/>
          <w:b/>
          <w:bCs/>
          <w:caps/>
          <w:sz w:val="24"/>
          <w:szCs w:val="24"/>
          <w:lang w:eastAsia="en-US"/>
        </w:rPr>
        <w:t xml:space="preserve">исполнителя 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 ЗАКАЗЧИКА</w:t>
      </w:r>
    </w:p>
    <w:p w14:paraId="2A39883D" w14:textId="5A086B56" w:rsidR="00FE0733" w:rsidRPr="008B3601" w:rsidRDefault="00FE0733" w:rsidP="00B02366">
      <w:pPr>
        <w:pStyle w:val="a3"/>
        <w:overflowPunct/>
        <w:ind w:left="0"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8C1BEFE" w14:textId="5C20FC45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3.1. За неисполнение либо ненадлежащее исполнение обязательств по договору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и заказчик несут ответственность, предусмотренную договором и законодательством Российской Федерации.</w:t>
      </w:r>
    </w:p>
    <w:p w14:paraId="6BC8F667" w14:textId="2D8379B8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17A1CF59" w14:textId="27E16103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а) безвозмездного оказания образовательных услуг;</w:t>
      </w:r>
    </w:p>
    <w:p w14:paraId="359C3B9C" w14:textId="0C53696A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б) соразмерного уменьшения стоимости оказанных платных образовательных услуг;</w:t>
      </w:r>
    </w:p>
    <w:p w14:paraId="5CDD556D" w14:textId="77777777" w:rsidR="00213075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0F7B8066" w14:textId="1AF25C52" w:rsidR="00213075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0F942067" w14:textId="67223701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3.4. Если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6EE986CD" w14:textId="26F195C4" w:rsidR="00C96A77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а) назначить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Учебному центру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новый срок, в течение которого он должен приступить к оказанию платных образовательных услуг и (или) закончить оказание платных образовательных услуг;</w:t>
      </w:r>
    </w:p>
    <w:p w14:paraId="18F61624" w14:textId="538517F7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б) поручить оказать платные образовательные услуги третьим лицам за разумную цену и потребовать от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возмещения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понесенных расходов;</w:t>
      </w:r>
    </w:p>
    <w:p w14:paraId="33BC25FD" w14:textId="0B46BE0E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потребовать уменьшения стоимости платных образовательных услуг;</w:t>
      </w:r>
    </w:p>
    <w:p w14:paraId="540A3C9E" w14:textId="33F5E658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г) расторгнуть договор.</w:t>
      </w:r>
    </w:p>
    <w:p w14:paraId="27C44DD8" w14:textId="0F6C114A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3.5.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30EB2625" w14:textId="64176D39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3.6. По инициативе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договор может быть расторгнут в одностороннем порядке в следующих случаях: </w:t>
      </w:r>
    </w:p>
    <w:p w14:paraId="482328A4" w14:textId="40CDDCC0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1DCFFB0B" w14:textId="77777777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5FD3BEE" w14:textId="4EDE96DC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EF0FF38" w14:textId="4C4E42CC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3A3AD88A" w14:textId="72B31DF0" w:rsidR="003236C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C906E1B" w14:textId="77777777" w:rsidR="00BC0F05" w:rsidRPr="008B3601" w:rsidRDefault="00BC0F05" w:rsidP="00B02366">
      <w:pPr>
        <w:overflowPunct/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FE31677" w14:textId="308B0A9E" w:rsidR="007D1136" w:rsidRPr="008B3601" w:rsidRDefault="00FD1A3E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предоставления платных</w:t>
      </w:r>
      <w:r w:rsidR="00A31723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образовательных услуг</w:t>
      </w:r>
    </w:p>
    <w:p w14:paraId="5DA07A9E" w14:textId="77777777" w:rsidR="00A31723" w:rsidRPr="008B3601" w:rsidRDefault="00A31723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23CE94D" w14:textId="5676D4AE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4.1. </w:t>
      </w:r>
      <w:bookmarkStart w:id="4" w:name="_Hlk98879153"/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Учебному центру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4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для организации предоставления платных образовательных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услуг необходимо:</w:t>
      </w:r>
    </w:p>
    <w:p w14:paraId="3946C6B9" w14:textId="56B7B599" w:rsidR="007D1136" w:rsidRPr="008B3601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постоянно изучать спрос на платные образовательные услуги и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определять на основе анализа предполагаемый контингент обучающихся;</w:t>
      </w:r>
    </w:p>
    <w:p w14:paraId="7312675F" w14:textId="60BE97DB" w:rsidR="007D1136" w:rsidRPr="008B3601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разработать и утвердить по каждому виду платных образовательных услуг</w:t>
      </w:r>
      <w:r w:rsidR="007524CA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соответствующую образовательную программу и учебный план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53FC22E" w14:textId="17629B26" w:rsidR="00A31723" w:rsidRPr="008B3601" w:rsidRDefault="00A31723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определить кадровый состав, занятый предоставлением этих услуг;</w:t>
      </w:r>
    </w:p>
    <w:p w14:paraId="450C62DC" w14:textId="3CE6CF7B" w:rsidR="00A31723" w:rsidRPr="008B3601" w:rsidRDefault="00A31723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организовать текущий контроль качества и количества оказываемых платных образовательных услуг;</w:t>
      </w:r>
    </w:p>
    <w:p w14:paraId="41CAFF4C" w14:textId="7DB270E1" w:rsidR="00A31723" w:rsidRPr="008B3601" w:rsidRDefault="00A31723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обеспечить обучающихся бесплатной, доступной и достоверной информацией о платных образовательных услугах.</w:t>
      </w:r>
    </w:p>
    <w:p w14:paraId="071B113D" w14:textId="52CF5CA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4.2. Количество часов, предлагаемых в качестве платной образовательной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услуги, должно соответствовать возрастным и индивидуальным особенностям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8CEA71A" w14:textId="77777777" w:rsidR="009A315A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4.3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. Основанием для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начала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оказания платных образовательных услуг является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договор, содержащий все обязательные сведения, предусмотренные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действующим законодательством. </w:t>
      </w:r>
    </w:p>
    <w:p w14:paraId="403EB975" w14:textId="186F22DE" w:rsidR="007D1136" w:rsidRPr="008B3601" w:rsidRDefault="009A315A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4.4.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AA67A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311BD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не вправе оказывать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предпочтение одному Потребителю и (или) Заказчику перед другим в отношении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заключения договора, кроме случаев, предусмотренных законодательством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Федерации.</w:t>
      </w:r>
    </w:p>
    <w:p w14:paraId="4CB43185" w14:textId="77777777" w:rsidR="00363BE1" w:rsidRPr="008B3601" w:rsidRDefault="00363BE1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C33DD7A" w14:textId="195FC3F6" w:rsidR="007D1136" w:rsidRPr="008B3601" w:rsidRDefault="00FD1A3E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V.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Заключительные положения</w:t>
      </w:r>
    </w:p>
    <w:p w14:paraId="543CD13E" w14:textId="77777777" w:rsidR="009A315A" w:rsidRPr="008B3601" w:rsidRDefault="009A315A" w:rsidP="00B02366">
      <w:pPr>
        <w:pStyle w:val="a3"/>
        <w:overflowPunct/>
        <w:ind w:left="0"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47B4560" w14:textId="537C1789" w:rsidR="007D1136" w:rsidRPr="008B3601" w:rsidRDefault="009A315A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037A3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Положение вступает в силу со дня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его утверждения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05ACC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B034ED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F61DB7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="003C71C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81AD5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17B9E33C" w14:textId="5A9FB21E" w:rsidR="00B47925" w:rsidRPr="008B3601" w:rsidRDefault="009A315A" w:rsidP="00B02366">
      <w:pPr>
        <w:ind w:firstLine="567"/>
        <w:rPr>
          <w:rFonts w:ascii="Times New Roman" w:hAnsi="Times New Roman"/>
          <w:sz w:val="24"/>
          <w:szCs w:val="24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37A31" w:rsidRPr="008B3601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458FD" w:rsidRPr="008B3601">
        <w:rPr>
          <w:rFonts w:ascii="Times New Roman" w:eastAsiaTheme="minorHAnsi" w:hAnsi="Times New Roman"/>
          <w:sz w:val="24"/>
          <w:szCs w:val="24"/>
          <w:lang w:eastAsia="en-US"/>
        </w:rPr>
        <w:t>Настоящее Положение может быть пересмотрено путем разработки дополнений и приложений, утверждаемых приказом</w:t>
      </w:r>
      <w:bookmarkStart w:id="5" w:name="_Hlk134534105"/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05ACC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B034ED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F61DB7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="003C71C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458FD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5"/>
    </w:p>
    <w:sectPr w:rsidR="00B47925" w:rsidRPr="008B36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145D" w14:textId="77777777" w:rsidR="00091190" w:rsidRDefault="00091190" w:rsidP="00183B8E">
      <w:r>
        <w:separator/>
      </w:r>
    </w:p>
  </w:endnote>
  <w:endnote w:type="continuationSeparator" w:id="0">
    <w:p w14:paraId="0A7285F3" w14:textId="77777777" w:rsidR="00091190" w:rsidRDefault="00091190" w:rsidP="001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481976"/>
      <w:docPartObj>
        <w:docPartGallery w:val="Page Numbers (Bottom of Page)"/>
        <w:docPartUnique/>
      </w:docPartObj>
    </w:sdtPr>
    <w:sdtContent>
      <w:p w14:paraId="273D6542" w14:textId="4D7C198A" w:rsidR="00183B8E" w:rsidRDefault="00183B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1C1">
          <w:rPr>
            <w:noProof/>
          </w:rPr>
          <w:t>5</w:t>
        </w:r>
        <w:r>
          <w:fldChar w:fldCharType="end"/>
        </w:r>
      </w:p>
    </w:sdtContent>
  </w:sdt>
  <w:p w14:paraId="4033CD0C" w14:textId="77777777" w:rsidR="00183B8E" w:rsidRDefault="00183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7872" w14:textId="77777777" w:rsidR="00091190" w:rsidRDefault="00091190" w:rsidP="00183B8E">
      <w:r>
        <w:separator/>
      </w:r>
    </w:p>
  </w:footnote>
  <w:footnote w:type="continuationSeparator" w:id="0">
    <w:p w14:paraId="34A57B23" w14:textId="77777777" w:rsidR="00091190" w:rsidRDefault="00091190" w:rsidP="00183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29D"/>
    <w:multiLevelType w:val="hybridMultilevel"/>
    <w:tmpl w:val="8D1034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57FED"/>
    <w:multiLevelType w:val="hybridMultilevel"/>
    <w:tmpl w:val="6396F376"/>
    <w:lvl w:ilvl="0" w:tplc="502AB8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95657"/>
    <w:multiLevelType w:val="hybridMultilevel"/>
    <w:tmpl w:val="6140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B732A"/>
    <w:multiLevelType w:val="hybridMultilevel"/>
    <w:tmpl w:val="E7043F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A2EA7"/>
    <w:multiLevelType w:val="hybridMultilevel"/>
    <w:tmpl w:val="14BC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2674">
    <w:abstractNumId w:val="2"/>
  </w:num>
  <w:num w:numId="2" w16cid:durableId="899174055">
    <w:abstractNumId w:val="0"/>
  </w:num>
  <w:num w:numId="3" w16cid:durableId="1992365342">
    <w:abstractNumId w:val="3"/>
  </w:num>
  <w:num w:numId="4" w16cid:durableId="558370287">
    <w:abstractNumId w:val="1"/>
  </w:num>
  <w:num w:numId="5" w16cid:durableId="136803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03"/>
    <w:rsid w:val="00005ADA"/>
    <w:rsid w:val="00037A31"/>
    <w:rsid w:val="00045A24"/>
    <w:rsid w:val="00051878"/>
    <w:rsid w:val="00091190"/>
    <w:rsid w:val="000C419E"/>
    <w:rsid w:val="00155AC0"/>
    <w:rsid w:val="00183B8E"/>
    <w:rsid w:val="001D20B5"/>
    <w:rsid w:val="001D7A60"/>
    <w:rsid w:val="001F2635"/>
    <w:rsid w:val="00213075"/>
    <w:rsid w:val="00250044"/>
    <w:rsid w:val="002663FF"/>
    <w:rsid w:val="002676CC"/>
    <w:rsid w:val="00281AD5"/>
    <w:rsid w:val="002C0FA4"/>
    <w:rsid w:val="002D1897"/>
    <w:rsid w:val="00304737"/>
    <w:rsid w:val="00311BDC"/>
    <w:rsid w:val="003236C1"/>
    <w:rsid w:val="00326C21"/>
    <w:rsid w:val="00343862"/>
    <w:rsid w:val="00363BE1"/>
    <w:rsid w:val="00370B36"/>
    <w:rsid w:val="003C71C1"/>
    <w:rsid w:val="003D668F"/>
    <w:rsid w:val="003F642D"/>
    <w:rsid w:val="00404ABA"/>
    <w:rsid w:val="00465F43"/>
    <w:rsid w:val="0047159B"/>
    <w:rsid w:val="004773F8"/>
    <w:rsid w:val="004776A2"/>
    <w:rsid w:val="00480472"/>
    <w:rsid w:val="004A473D"/>
    <w:rsid w:val="004C2CB8"/>
    <w:rsid w:val="004E299C"/>
    <w:rsid w:val="00502DA1"/>
    <w:rsid w:val="0056237E"/>
    <w:rsid w:val="0057784C"/>
    <w:rsid w:val="005929BE"/>
    <w:rsid w:val="00596ADD"/>
    <w:rsid w:val="005A13A7"/>
    <w:rsid w:val="005B6BCC"/>
    <w:rsid w:val="005C3697"/>
    <w:rsid w:val="005C5C8E"/>
    <w:rsid w:val="005D3178"/>
    <w:rsid w:val="005E26BB"/>
    <w:rsid w:val="005E687E"/>
    <w:rsid w:val="006113C7"/>
    <w:rsid w:val="00635A71"/>
    <w:rsid w:val="006812F7"/>
    <w:rsid w:val="006B13C4"/>
    <w:rsid w:val="006D5756"/>
    <w:rsid w:val="006F357B"/>
    <w:rsid w:val="0070046B"/>
    <w:rsid w:val="00702C88"/>
    <w:rsid w:val="00716040"/>
    <w:rsid w:val="00721B30"/>
    <w:rsid w:val="007343EA"/>
    <w:rsid w:val="007524CA"/>
    <w:rsid w:val="0076039F"/>
    <w:rsid w:val="00775AA4"/>
    <w:rsid w:val="007D1136"/>
    <w:rsid w:val="007D1331"/>
    <w:rsid w:val="00842C53"/>
    <w:rsid w:val="00875AA9"/>
    <w:rsid w:val="0089247F"/>
    <w:rsid w:val="008B3601"/>
    <w:rsid w:val="008D3A51"/>
    <w:rsid w:val="009166FF"/>
    <w:rsid w:val="00925F03"/>
    <w:rsid w:val="00932319"/>
    <w:rsid w:val="0093682C"/>
    <w:rsid w:val="009817C4"/>
    <w:rsid w:val="00992820"/>
    <w:rsid w:val="00997F64"/>
    <w:rsid w:val="009A315A"/>
    <w:rsid w:val="00A04676"/>
    <w:rsid w:val="00A152C2"/>
    <w:rsid w:val="00A31723"/>
    <w:rsid w:val="00A701A2"/>
    <w:rsid w:val="00A734F6"/>
    <w:rsid w:val="00AA20D1"/>
    <w:rsid w:val="00AA67AB"/>
    <w:rsid w:val="00AB55B9"/>
    <w:rsid w:val="00B02366"/>
    <w:rsid w:val="00B0253F"/>
    <w:rsid w:val="00B034ED"/>
    <w:rsid w:val="00B03C23"/>
    <w:rsid w:val="00B03FD9"/>
    <w:rsid w:val="00B1461C"/>
    <w:rsid w:val="00B33588"/>
    <w:rsid w:val="00B47925"/>
    <w:rsid w:val="00B51207"/>
    <w:rsid w:val="00B94712"/>
    <w:rsid w:val="00BC0F05"/>
    <w:rsid w:val="00BF316A"/>
    <w:rsid w:val="00C030AC"/>
    <w:rsid w:val="00C422FC"/>
    <w:rsid w:val="00C458FD"/>
    <w:rsid w:val="00C702B1"/>
    <w:rsid w:val="00C73C00"/>
    <w:rsid w:val="00C74A89"/>
    <w:rsid w:val="00C96A77"/>
    <w:rsid w:val="00CC24E3"/>
    <w:rsid w:val="00CF0E93"/>
    <w:rsid w:val="00CF5297"/>
    <w:rsid w:val="00D11680"/>
    <w:rsid w:val="00D256BF"/>
    <w:rsid w:val="00D5048B"/>
    <w:rsid w:val="00D639C8"/>
    <w:rsid w:val="00D77F9A"/>
    <w:rsid w:val="00D82964"/>
    <w:rsid w:val="00DA4C5D"/>
    <w:rsid w:val="00DC0B3E"/>
    <w:rsid w:val="00E03768"/>
    <w:rsid w:val="00E54DCF"/>
    <w:rsid w:val="00E8333F"/>
    <w:rsid w:val="00E83516"/>
    <w:rsid w:val="00EB3F96"/>
    <w:rsid w:val="00EE5EC7"/>
    <w:rsid w:val="00F05ACC"/>
    <w:rsid w:val="00F3781E"/>
    <w:rsid w:val="00F53873"/>
    <w:rsid w:val="00F61DB7"/>
    <w:rsid w:val="00F65D3F"/>
    <w:rsid w:val="00FD1A3E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D17B"/>
  <w15:chartTrackingRefBased/>
  <w15:docId w15:val="{193CB175-14C0-46B1-87B8-502D8E9A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84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6F35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Ekaterina</cp:lastModifiedBy>
  <cp:revision>73</cp:revision>
  <dcterms:created xsi:type="dcterms:W3CDTF">2022-01-17T17:59:00Z</dcterms:created>
  <dcterms:modified xsi:type="dcterms:W3CDTF">2026-02-03T17:01:00Z</dcterms:modified>
</cp:coreProperties>
</file>